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69AB" w:rsidRDefault="00AA69AB" w:rsidP="00AA69AB">
      <w:pPr>
        <w:pStyle w:val="Normlnweb"/>
        <w:spacing w:before="0" w:beforeAutospacing="0" w:after="0" w:afterAutospacing="0"/>
        <w:ind w:left="5" w:right="574" w:firstLine="12"/>
      </w:pPr>
      <w:r>
        <w:rPr>
          <w:rFonts w:ascii="Calibri" w:hAnsi="Calibri" w:cs="Calibri"/>
          <w:color w:val="428D96"/>
          <w:sz w:val="42"/>
          <w:szCs w:val="42"/>
        </w:rPr>
        <w:t>I</w:t>
      </w:r>
      <w:r>
        <w:rPr>
          <w:rFonts w:ascii="Calibri" w:hAnsi="Calibri" w:cs="Calibri"/>
          <w:color w:val="428D96"/>
          <w:sz w:val="34"/>
          <w:szCs w:val="34"/>
        </w:rPr>
        <w:t xml:space="preserve">NFORMACE K PROVOZU ŠKOL A ŠKOLSKÝCH ZAŘÍZENÍ OD </w:t>
      </w:r>
      <w:r>
        <w:rPr>
          <w:rFonts w:ascii="Calibri" w:hAnsi="Calibri" w:cs="Calibri"/>
          <w:color w:val="428D96"/>
          <w:sz w:val="42"/>
          <w:szCs w:val="42"/>
        </w:rPr>
        <w:t xml:space="preserve">29. </w:t>
      </w:r>
      <w:r>
        <w:rPr>
          <w:rFonts w:ascii="Calibri" w:hAnsi="Calibri" w:cs="Calibri"/>
          <w:color w:val="428D96"/>
          <w:sz w:val="34"/>
          <w:szCs w:val="34"/>
        </w:rPr>
        <w:t xml:space="preserve">BŘEZNA  </w:t>
      </w:r>
      <w:r>
        <w:rPr>
          <w:rFonts w:ascii="Calibri" w:hAnsi="Calibri" w:cs="Calibri"/>
          <w:color w:val="428D96"/>
          <w:sz w:val="42"/>
          <w:szCs w:val="42"/>
        </w:rPr>
        <w:t xml:space="preserve">2021 </w:t>
      </w:r>
      <w:r>
        <w:rPr>
          <w:rFonts w:ascii="Calibri" w:hAnsi="Calibri" w:cs="Calibri"/>
          <w:color w:val="428D96"/>
          <w:sz w:val="34"/>
          <w:szCs w:val="34"/>
        </w:rPr>
        <w:t xml:space="preserve">DO </w:t>
      </w:r>
      <w:r>
        <w:rPr>
          <w:rFonts w:ascii="Calibri" w:hAnsi="Calibri" w:cs="Calibri"/>
          <w:color w:val="428D96"/>
          <w:sz w:val="42"/>
          <w:szCs w:val="42"/>
        </w:rPr>
        <w:t xml:space="preserve">11. </w:t>
      </w:r>
      <w:r>
        <w:rPr>
          <w:rFonts w:ascii="Calibri" w:hAnsi="Calibri" w:cs="Calibri"/>
          <w:color w:val="428D96"/>
          <w:sz w:val="34"/>
          <w:szCs w:val="34"/>
        </w:rPr>
        <w:t xml:space="preserve">DUBNA </w:t>
      </w:r>
      <w:r>
        <w:rPr>
          <w:rFonts w:ascii="Calibri" w:hAnsi="Calibri" w:cs="Calibri"/>
          <w:color w:val="428D96"/>
          <w:sz w:val="42"/>
          <w:szCs w:val="42"/>
        </w:rPr>
        <w:t>2021 </w:t>
      </w:r>
    </w:p>
    <w:p w:rsidR="00AA69AB" w:rsidRDefault="00AA69AB" w:rsidP="00AA69AB">
      <w:pPr>
        <w:pStyle w:val="Normlnweb"/>
        <w:spacing w:before="485" w:beforeAutospacing="0" w:after="0" w:afterAutospacing="0"/>
      </w:pPr>
      <w:r>
        <w:rPr>
          <w:rFonts w:ascii="Calibri" w:hAnsi="Calibri" w:cs="Calibri"/>
          <w:color w:val="000000"/>
          <w:sz w:val="22"/>
          <w:szCs w:val="22"/>
        </w:rPr>
        <w:t>Ministerstvo školství, mládeže a tělovýchovy informuje, že: </w:t>
      </w:r>
    </w:p>
    <w:p w:rsidR="00AA69AB" w:rsidRDefault="00AA69AB" w:rsidP="00AA69AB">
      <w:pPr>
        <w:pStyle w:val="Normlnweb"/>
        <w:spacing w:before="213" w:beforeAutospacing="0" w:after="0" w:afterAutospacing="0"/>
        <w:ind w:left="360" w:right="-7" w:hanging="342"/>
        <w:jc w:val="both"/>
      </w:pPr>
      <w:r>
        <w:rPr>
          <w:rFonts w:ascii="Segoe UI Symbol" w:hAnsi="Segoe UI Symbol" w:cs="Segoe UI Symbol"/>
          <w:color w:val="428D96"/>
          <w:sz w:val="22"/>
          <w:szCs w:val="22"/>
        </w:rPr>
        <w:t>⚫</w:t>
      </w:r>
      <w:r>
        <w:rPr>
          <w:rFonts w:ascii="Arial" w:hAnsi="Arial" w:cs="Arial"/>
          <w:color w:val="428D96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vzhledem k nepříznivé epidemiologické situaci vláda ČR dne 26. března 2021 přijala krizové opatření, kterým  prodloužila účinnost předchozího krizového opatření č. 200 ze dne 26. února 2021, kterým se omezuje provoz  škol a školských zařízení (dostupné </w:t>
      </w:r>
      <w:r>
        <w:rPr>
          <w:rFonts w:ascii="Calibri" w:hAnsi="Calibri" w:cs="Calibri"/>
          <w:color w:val="0563C1"/>
          <w:sz w:val="22"/>
          <w:szCs w:val="22"/>
          <w:u w:val="single"/>
        </w:rPr>
        <w:t>ZDE</w:t>
      </w:r>
      <w:r>
        <w:rPr>
          <w:rFonts w:ascii="Calibri" w:hAnsi="Calibri" w:cs="Calibri"/>
          <w:color w:val="000000"/>
          <w:sz w:val="22"/>
          <w:szCs w:val="22"/>
        </w:rPr>
        <w:t>) </w:t>
      </w:r>
    </w:p>
    <w:p w:rsidR="00AA69AB" w:rsidRDefault="00AA69AB" w:rsidP="00AA69AB">
      <w:pPr>
        <w:pStyle w:val="Normlnweb"/>
        <w:spacing w:before="19" w:beforeAutospacing="0" w:after="0" w:afterAutospacing="0"/>
        <w:ind w:left="1078"/>
      </w:pPr>
      <w:r>
        <w:rPr>
          <w:rFonts w:ascii="Courier New" w:hAnsi="Courier New" w:cs="Courier New"/>
          <w:color w:val="000000"/>
          <w:sz w:val="22"/>
          <w:szCs w:val="22"/>
        </w:rPr>
        <w:t xml:space="preserve">o </w:t>
      </w:r>
      <w:r>
        <w:rPr>
          <w:rFonts w:ascii="Calibri" w:hAnsi="Calibri" w:cs="Calibri"/>
          <w:color w:val="000000"/>
          <w:sz w:val="22"/>
          <w:szCs w:val="22"/>
        </w:rPr>
        <w:t>do 11. dubna se tedy prodlužuje dosavadní stav a pokračuje se v dosavadním režimu.  </w:t>
      </w:r>
    </w:p>
    <w:p w:rsidR="00AA69AB" w:rsidRDefault="00AA69AB" w:rsidP="00AA69AB">
      <w:pPr>
        <w:pStyle w:val="Normlnweb"/>
        <w:spacing w:before="354" w:beforeAutospacing="0" w:after="0" w:afterAutospacing="0"/>
        <w:ind w:left="361" w:right="-10" w:hanging="350"/>
        <w:jc w:val="both"/>
      </w:pPr>
      <w:r>
        <w:rPr>
          <w:rFonts w:ascii="Segoe UI Symbol" w:hAnsi="Segoe UI Symbol" w:cs="Segoe UI Symbol"/>
          <w:color w:val="428D96"/>
          <w:sz w:val="23"/>
          <w:szCs w:val="23"/>
        </w:rPr>
        <w:t>⚫</w:t>
      </w:r>
      <w:r>
        <w:rPr>
          <w:rFonts w:ascii="Arial" w:hAnsi="Arial" w:cs="Arial"/>
          <w:color w:val="428D96"/>
          <w:sz w:val="23"/>
          <w:szCs w:val="23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dále se do 11. dubna prodlužuje účinnost krizového opatření č. 212 ze dne 26. února 2021, ve znění krizového  opatření č. 292 ze dne 15. března 2021 (dostupné </w:t>
      </w:r>
      <w:r>
        <w:rPr>
          <w:rFonts w:ascii="Calibri" w:hAnsi="Calibri" w:cs="Calibri"/>
          <w:color w:val="0563C1"/>
          <w:sz w:val="22"/>
          <w:szCs w:val="22"/>
          <w:u w:val="single"/>
        </w:rPr>
        <w:t>ZDE</w:t>
      </w:r>
      <w:r>
        <w:rPr>
          <w:rFonts w:ascii="Calibri" w:hAnsi="Calibri" w:cs="Calibri"/>
          <w:color w:val="0563C1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a </w:t>
      </w:r>
      <w:r>
        <w:rPr>
          <w:rFonts w:ascii="Calibri" w:hAnsi="Calibri" w:cs="Calibri"/>
          <w:color w:val="0563C1"/>
          <w:sz w:val="22"/>
          <w:szCs w:val="22"/>
          <w:u w:val="single"/>
        </w:rPr>
        <w:t>ZDE</w:t>
      </w:r>
      <w:r>
        <w:rPr>
          <w:rFonts w:ascii="Calibri" w:hAnsi="Calibri" w:cs="Calibri"/>
          <w:color w:val="000000"/>
          <w:sz w:val="22"/>
          <w:szCs w:val="22"/>
        </w:rPr>
        <w:t>), kterým se hejtmanům a primátorovi hlavního  města Prahy nařizuje určit školu nebo školské zařízení, která budou vykonávat nezbytnou péči o děti ve věku  od 2 do 10 let, jejichž zákonní zástupci jsou zaměstnanci vybraných profesí nezbytných pro chod státu.</w:t>
      </w:r>
    </w:p>
    <w:p w:rsidR="00003CA3" w:rsidRDefault="00003CA3">
      <w:bookmarkStart w:id="0" w:name="_GoBack"/>
      <w:bookmarkEnd w:id="0"/>
    </w:p>
    <w:sectPr w:rsidR="00003C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9AB"/>
    <w:rsid w:val="00003CA3"/>
    <w:rsid w:val="00AA6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05B017-B8F7-41AC-91B2-73BB2D820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AA69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419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2021-03-29T09:33:00Z</dcterms:created>
  <dcterms:modified xsi:type="dcterms:W3CDTF">2021-03-29T09:33:00Z</dcterms:modified>
</cp:coreProperties>
</file>